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EFF" w:rsidRDefault="00C14EFF" w:rsidP="00C520CD">
      <w:pPr>
        <w:spacing w:after="0"/>
      </w:pPr>
    </w:p>
    <w:p w:rsidR="00C14EFF" w:rsidRDefault="00C14EFF" w:rsidP="00C520CD">
      <w:pPr>
        <w:spacing w:after="0"/>
      </w:pPr>
    </w:p>
    <w:p w:rsidR="00C14EFF" w:rsidRDefault="00C14EFF" w:rsidP="00C520CD">
      <w:pPr>
        <w:spacing w:after="0"/>
      </w:pPr>
    </w:p>
    <w:p w:rsidR="00C520CD" w:rsidRDefault="00C520CD" w:rsidP="00C520CD">
      <w:pPr>
        <w:spacing w:after="0"/>
      </w:pPr>
    </w:p>
    <w:p w:rsidR="00C520CD" w:rsidRDefault="00C520CD" w:rsidP="00C520CD">
      <w:pPr>
        <w:spacing w:after="0"/>
      </w:pPr>
    </w:p>
    <w:p w:rsidR="00C520CD" w:rsidRDefault="00C520CD" w:rsidP="00C520CD">
      <w:pPr>
        <w:spacing w:after="0"/>
      </w:pPr>
    </w:p>
    <w:p w:rsidR="00C14EFF" w:rsidRDefault="00C14EFF" w:rsidP="00C520CD">
      <w:pPr>
        <w:spacing w:after="0"/>
      </w:pPr>
    </w:p>
    <w:p w:rsidR="00C14EFF" w:rsidRDefault="00C14EFF" w:rsidP="00C520CD">
      <w:pPr>
        <w:spacing w:after="0"/>
      </w:pPr>
    </w:p>
    <w:p w:rsidR="00C14EFF" w:rsidRDefault="001D37D1" w:rsidP="00C520CD">
      <w:pPr>
        <w:spacing w:after="0"/>
        <w:jc w:val="center"/>
      </w:pPr>
      <w:r>
        <w:t xml:space="preserve">Benefits </w:t>
      </w:r>
      <w:bookmarkStart w:id="0" w:name="_GoBack"/>
      <w:bookmarkEnd w:id="0"/>
      <w:r w:rsidR="005F62FA">
        <w:t xml:space="preserve">of Employing </w:t>
      </w:r>
      <w:r>
        <w:t>Quantitative Analysis</w:t>
      </w:r>
    </w:p>
    <w:p w:rsidR="00C14EFF" w:rsidRDefault="00812850" w:rsidP="00C520CD">
      <w:pPr>
        <w:spacing w:after="0"/>
        <w:jc w:val="center"/>
      </w:pPr>
      <w:r>
        <w:t>Name of Student</w:t>
      </w:r>
    </w:p>
    <w:p w:rsidR="00C14EFF" w:rsidRDefault="00812850" w:rsidP="00C520CD">
      <w:pPr>
        <w:tabs>
          <w:tab w:val="center" w:pos="4513"/>
          <w:tab w:val="right" w:pos="9026"/>
        </w:tabs>
        <w:spacing w:after="0"/>
      </w:pPr>
      <w:r>
        <w:tab/>
      </w:r>
      <w:r w:rsidR="00ED3958">
        <w:t>Institution Affiliation</w:t>
      </w:r>
      <w:r>
        <w:tab/>
      </w:r>
    </w:p>
    <w:p w:rsidR="00C14EFF" w:rsidRDefault="00812850" w:rsidP="00C520CD">
      <w:pPr>
        <w:spacing w:after="0"/>
      </w:pPr>
      <w:r>
        <w:br w:type="page"/>
      </w:r>
    </w:p>
    <w:p w:rsidR="004F482A" w:rsidRDefault="004F482A" w:rsidP="00C520CD">
      <w:pPr>
        <w:spacing w:after="0"/>
        <w:jc w:val="center"/>
      </w:pPr>
      <w:r>
        <w:lastRenderedPageBreak/>
        <w:t>Introduction</w:t>
      </w:r>
    </w:p>
    <w:p w:rsidR="00CF72CC" w:rsidRDefault="004F482A" w:rsidP="00C520CD">
      <w:pPr>
        <w:spacing w:after="0"/>
        <w:ind w:firstLine="720"/>
      </w:pPr>
      <w:r>
        <w:t>This paper discusses</w:t>
      </w:r>
      <w:r w:rsidR="00367095">
        <w:t xml:space="preserve"> </w:t>
      </w:r>
      <w:r w:rsidR="00D948F8">
        <w:t xml:space="preserve">how </w:t>
      </w:r>
      <w:r w:rsidR="00D703A9">
        <w:t xml:space="preserve">companies have utilized quantitative techniques to overcome operational problems and improve their efficiency as well as their profitability. </w:t>
      </w:r>
      <w:r w:rsidR="004C09DF">
        <w:t>The first company that has been evaluated is the Royal Dutch Shell that operates in the Oil and Gas industry. The second is Amazon Inc. that</w:t>
      </w:r>
      <w:r w:rsidR="003D22D2">
        <w:t xml:space="preserve"> is an online retailer. </w:t>
      </w:r>
    </w:p>
    <w:p w:rsidR="00651FFE" w:rsidRDefault="00651FFE" w:rsidP="00C520CD">
      <w:pPr>
        <w:spacing w:after="0"/>
        <w:rPr>
          <w:b/>
        </w:rPr>
      </w:pPr>
      <w:r>
        <w:rPr>
          <w:b/>
        </w:rPr>
        <w:t>Royal Dutch Shell</w:t>
      </w:r>
    </w:p>
    <w:p w:rsidR="00466349" w:rsidRDefault="00651FFE" w:rsidP="00C520CD">
      <w:pPr>
        <w:spacing w:after="0"/>
        <w:jc w:val="both"/>
      </w:pPr>
      <w:r>
        <w:tab/>
        <w:t>The Royal Dutch Shell is a</w:t>
      </w:r>
      <w:r w:rsidR="00E62728">
        <w:t>n oil and gas company headquartered in Netherlands but runs operations across the world</w:t>
      </w:r>
      <w:r w:rsidR="001D2C28">
        <w:t xml:space="preserve"> (Zanden 2017)</w:t>
      </w:r>
      <w:r w:rsidR="00E62728">
        <w:t xml:space="preserve">. Shell </w:t>
      </w:r>
      <w:r w:rsidR="002E5CAA">
        <w:t xml:space="preserve">is currently the ninth largest company in the world with annual revenues of about US$ 388 billion in 2018. The company has complex </w:t>
      </w:r>
      <w:r w:rsidR="00FC1832">
        <w:t xml:space="preserve">operations in both its upstream and downstream activities. The operations at times proved to be </w:t>
      </w:r>
      <w:r w:rsidR="00D258C3">
        <w:t xml:space="preserve">problematic and expensive before the advent of the current quantitative technology and big data analysis. For instance, it was </w:t>
      </w:r>
      <w:r w:rsidR="00337A7D">
        <w:t>difficult to locate</w:t>
      </w:r>
      <w:r w:rsidR="00D258C3">
        <w:t xml:space="preserve"> potential exploration sites.</w:t>
      </w:r>
      <w:r w:rsidR="00345BE9">
        <w:t xml:space="preserve"> </w:t>
      </w:r>
      <w:r w:rsidR="005C2126">
        <w:t>Oil and gas exploration requires that the firm monitors seismic waves at potential sites during a survey.</w:t>
      </w:r>
      <w:r w:rsidR="00337A7D">
        <w:t xml:space="preserve"> The technology that was in use a decade </w:t>
      </w:r>
      <w:r w:rsidR="00110FE1">
        <w:t xml:space="preserve">ago could only facilitate about a few thousand readings during a typical survey. However, the current technology that uses data analytic software </w:t>
      </w:r>
      <w:r w:rsidR="008D7BAD">
        <w:t>can generate in excess of a million readings per survey</w:t>
      </w:r>
      <w:r w:rsidR="005C3110">
        <w:t xml:space="preserve"> (Zanden 2017)</w:t>
      </w:r>
      <w:r w:rsidR="008D7BAD">
        <w:t>. Therefore, Shell can now accurately determine the capacity of underground reserves</w:t>
      </w:r>
      <w:r w:rsidR="00EA321E">
        <w:t>. Moreover, the company can also get a better sense of the costs implicit in a given project</w:t>
      </w:r>
      <w:r w:rsidR="00316EAA">
        <w:t>. T</w:t>
      </w:r>
      <w:r w:rsidR="002F2823">
        <w:t>he firm can</w:t>
      </w:r>
      <w:r w:rsidR="00316EAA">
        <w:t xml:space="preserve"> now</w:t>
      </w:r>
      <w:r w:rsidR="002F2823">
        <w:t xml:space="preserve"> perform accur</w:t>
      </w:r>
      <w:r w:rsidR="00316EAA">
        <w:t xml:space="preserve">ate cost to benefit analyses. Therefore, the firm has been </w:t>
      </w:r>
      <w:r w:rsidR="00466349">
        <w:t xml:space="preserve">able to cut its operating costs </w:t>
      </w:r>
      <w:r w:rsidR="00316EAA">
        <w:t>and improve its profitability</w:t>
      </w:r>
      <w:r w:rsidR="005C3110">
        <w:t xml:space="preserve"> (Chase 2018)</w:t>
      </w:r>
      <w:r w:rsidR="00316EAA">
        <w:t>.</w:t>
      </w:r>
    </w:p>
    <w:p w:rsidR="00801D3C" w:rsidRDefault="004F7D9B" w:rsidP="00C520CD">
      <w:pPr>
        <w:spacing w:after="0"/>
        <w:jc w:val="both"/>
      </w:pPr>
      <w:r>
        <w:tab/>
        <w:t xml:space="preserve">Shell has also utilized quantitative analysis to ensure that its machinery is working optimally. The company has invested in machine sensors that collect </w:t>
      </w:r>
      <w:r w:rsidR="00E45E15">
        <w:t xml:space="preserve">and analyze </w:t>
      </w:r>
      <w:r>
        <w:t>performance data</w:t>
      </w:r>
      <w:r w:rsidR="00E45E15">
        <w:t xml:space="preserve"> of its machines. The technology has enabled the company to </w:t>
      </w:r>
      <w:r w:rsidR="001F6407">
        <w:t>service its machines and replace obsolete gadgets in good time</w:t>
      </w:r>
      <w:r w:rsidR="002A103C">
        <w:t xml:space="preserve"> (Zanden 2017)</w:t>
      </w:r>
      <w:r w:rsidR="001F6407">
        <w:t xml:space="preserve">. Therefore there have been </w:t>
      </w:r>
      <w:r w:rsidR="00801D3C">
        <w:t>fewer</w:t>
      </w:r>
      <w:r w:rsidR="001F6407">
        <w:t xml:space="preserve"> incidences</w:t>
      </w:r>
      <w:r w:rsidR="00801D3C">
        <w:t xml:space="preserve"> of machine breakdowns and failures.</w:t>
      </w:r>
    </w:p>
    <w:p w:rsidR="00E02128" w:rsidRDefault="00801D3C" w:rsidP="00C520CD">
      <w:pPr>
        <w:spacing w:after="0"/>
        <w:jc w:val="both"/>
      </w:pPr>
      <w:r>
        <w:lastRenderedPageBreak/>
        <w:tab/>
        <w:t>Finally, Shell has used quantitative technology</w:t>
      </w:r>
      <w:r w:rsidR="00C007D0">
        <w:t xml:space="preserve"> to generate supply chain efficiencies. The company is ver</w:t>
      </w:r>
      <w:r w:rsidR="004254C2">
        <w:t xml:space="preserve">tically integrated and has, therefore, used data analytics software to </w:t>
      </w:r>
      <w:r w:rsidR="00812398">
        <w:t xml:space="preserve">streamline its operations around refinement and transportation of its products. </w:t>
      </w:r>
      <w:r w:rsidR="00806F21">
        <w:t xml:space="preserve">Therefore the company has achieved efficiencies such as </w:t>
      </w:r>
      <w:r w:rsidR="00E02128">
        <w:t>reducing its days in inventory.</w:t>
      </w:r>
    </w:p>
    <w:tbl>
      <w:tblPr>
        <w:tblW w:w="5081" w:type="dxa"/>
        <w:tblInd w:w="93" w:type="dxa"/>
        <w:tblLook w:val="04A0" w:firstRow="1" w:lastRow="0" w:firstColumn="1" w:lastColumn="0" w:noHBand="0" w:noVBand="1"/>
      </w:tblPr>
      <w:tblGrid>
        <w:gridCol w:w="2597"/>
        <w:gridCol w:w="830"/>
        <w:gridCol w:w="830"/>
        <w:gridCol w:w="830"/>
      </w:tblGrid>
      <w:tr w:rsidR="002D28FC" w:rsidRPr="002D28FC" w:rsidTr="002D28FC">
        <w:trPr>
          <w:trHeight w:val="300"/>
        </w:trPr>
        <w:tc>
          <w:tcPr>
            <w:tcW w:w="50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2D28FC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Royal Dutch Shell Company</w:t>
            </w:r>
          </w:p>
        </w:tc>
      </w:tr>
      <w:tr w:rsidR="002D28FC" w:rsidRPr="002D28FC" w:rsidTr="002D28FC">
        <w:trPr>
          <w:trHeight w:val="300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</w:pPr>
            <w:r w:rsidRPr="002D28FC"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</w:pPr>
            <w:r w:rsidRPr="002D28FC"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  <w:t>2016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</w:pPr>
            <w:r w:rsidRPr="002D28FC"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  <w:t>2017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</w:pPr>
            <w:r w:rsidRPr="002D28FC"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  <w:t>2018</w:t>
            </w:r>
          </w:p>
        </w:tc>
      </w:tr>
      <w:tr w:rsidR="002D28FC" w:rsidRPr="002D28FC" w:rsidTr="002D28FC">
        <w:trPr>
          <w:trHeight w:val="300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D28FC">
              <w:rPr>
                <w:rFonts w:ascii="Calibri" w:eastAsia="Times New Roman" w:hAnsi="Calibri" w:cs="Calibri"/>
                <w:color w:val="000000"/>
                <w:sz w:val="22"/>
              </w:rPr>
              <w:t>Revenues ($b</w:t>
            </w:r>
            <w:r>
              <w:rPr>
                <w:rFonts w:ascii="Calibri" w:eastAsia="Times New Roman" w:hAnsi="Calibri" w:cs="Calibri"/>
                <w:color w:val="000000"/>
                <w:sz w:val="22"/>
              </w:rPr>
              <w:t>illio</w:t>
            </w:r>
            <w:r w:rsidRPr="002D28FC">
              <w:rPr>
                <w:rFonts w:ascii="Calibri" w:eastAsia="Times New Roman" w:hAnsi="Calibri" w:cs="Calibri"/>
                <w:color w:val="000000"/>
                <w:sz w:val="22"/>
              </w:rPr>
              <w:t>n)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D28FC">
              <w:rPr>
                <w:rFonts w:ascii="Calibri" w:eastAsia="Times New Roman" w:hAnsi="Calibri" w:cs="Calibri"/>
                <w:color w:val="000000"/>
                <w:sz w:val="22"/>
              </w:rPr>
              <w:t>233.59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D28FC">
              <w:rPr>
                <w:rFonts w:ascii="Calibri" w:eastAsia="Times New Roman" w:hAnsi="Calibri" w:cs="Calibri"/>
                <w:color w:val="000000"/>
                <w:sz w:val="22"/>
              </w:rPr>
              <w:t>305.18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D28FC">
              <w:rPr>
                <w:rFonts w:ascii="Calibri" w:eastAsia="Times New Roman" w:hAnsi="Calibri" w:cs="Calibri"/>
                <w:color w:val="000000"/>
                <w:sz w:val="22"/>
              </w:rPr>
              <w:t>388.38</w:t>
            </w:r>
          </w:p>
        </w:tc>
      </w:tr>
      <w:tr w:rsidR="002D28FC" w:rsidRPr="002D28FC" w:rsidTr="002D28FC">
        <w:trPr>
          <w:trHeight w:val="300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D28FC">
              <w:rPr>
                <w:rFonts w:ascii="Calibri" w:eastAsia="Times New Roman" w:hAnsi="Calibri" w:cs="Calibri"/>
                <w:color w:val="000000"/>
                <w:sz w:val="22"/>
              </w:rPr>
              <w:t xml:space="preserve"> Revenue 2 Year CAGR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D28FC">
              <w:rPr>
                <w:rFonts w:ascii="Calibri" w:eastAsia="Times New Roman" w:hAnsi="Calibri" w:cs="Calibri"/>
                <w:color w:val="000000"/>
                <w:sz w:val="22"/>
              </w:rPr>
              <w:t>28.9%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D28FC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28FC" w:rsidRPr="002D28FC" w:rsidRDefault="002D28FC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D28FC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</w:tr>
    </w:tbl>
    <w:p w:rsidR="002D28FC" w:rsidRDefault="002D28FC" w:rsidP="00C520CD">
      <w:pPr>
        <w:spacing w:after="0"/>
      </w:pPr>
      <w:r>
        <w:tab/>
      </w:r>
    </w:p>
    <w:p w:rsidR="002D28FC" w:rsidRDefault="002D28FC" w:rsidP="00C520CD">
      <w:pPr>
        <w:spacing w:after="0"/>
        <w:jc w:val="both"/>
      </w:pPr>
      <w:r>
        <w:tab/>
        <w:t>The compa</w:t>
      </w:r>
      <w:r w:rsidR="00D0395F">
        <w:t>ny has grown its revenues</w:t>
      </w:r>
      <w:r>
        <w:t xml:space="preserve"> at a 2 year compounded annual growth rate</w:t>
      </w:r>
      <w:r w:rsidR="00D0395F">
        <w:t xml:space="preserve"> of 28.9% mostly due to its increased ability to identify and explore new oil reserves. Moreover, the </w:t>
      </w:r>
      <w:r w:rsidR="00F46B9C">
        <w:t xml:space="preserve">company’s net income increased by 36% in 2018 due to its cost cutting measures enabled by its new technology. </w:t>
      </w:r>
    </w:p>
    <w:p w:rsidR="00CD23FE" w:rsidRDefault="00CD23FE" w:rsidP="00C520CD">
      <w:pPr>
        <w:spacing w:after="0"/>
        <w:rPr>
          <w:b/>
        </w:rPr>
      </w:pPr>
      <w:r>
        <w:rPr>
          <w:b/>
        </w:rPr>
        <w:t>Amazon Inc.</w:t>
      </w:r>
    </w:p>
    <w:p w:rsidR="00CD23FE" w:rsidRDefault="00CD23FE" w:rsidP="00C520CD">
      <w:pPr>
        <w:spacing w:after="0"/>
        <w:jc w:val="both"/>
      </w:pPr>
      <w:r>
        <w:tab/>
        <w:t xml:space="preserve">Amazon Inc. is another example of a big firm that employs quantitative and predictive software to streamline its operations and improve its profitability. </w:t>
      </w:r>
      <w:r w:rsidR="001A1052">
        <w:t>The company identified that its custome</w:t>
      </w:r>
      <w:r w:rsidR="00C3305A">
        <w:t>rs struggled to</w:t>
      </w:r>
      <w:r w:rsidR="001A1052">
        <w:t xml:space="preserve"> navigate around its platforms.</w:t>
      </w:r>
      <w:r w:rsidR="00C3305A">
        <w:t xml:space="preserve"> Moreover, its customers were presented with so many options that they had a hard time narrowing down to the products that were most pertinent to them</w:t>
      </w:r>
      <w:r w:rsidR="008F2FAD">
        <w:t>. Therefore, the company made use of data analytic software from companies such as Oracle to overcome its handicap and improve its operations</w:t>
      </w:r>
      <w:r w:rsidR="002A103C">
        <w:t xml:space="preserve"> (</w:t>
      </w:r>
      <w:r w:rsidR="00153EE9">
        <w:t>Chen 2017)</w:t>
      </w:r>
      <w:r w:rsidR="008F2FAD">
        <w:t>.</w:t>
      </w:r>
      <w:r w:rsidR="00B047DF">
        <w:t xml:space="preserve"> </w:t>
      </w:r>
    </w:p>
    <w:p w:rsidR="00BC03C1" w:rsidRDefault="00B047DF" w:rsidP="00C520CD">
      <w:pPr>
        <w:spacing w:after="0"/>
        <w:jc w:val="both"/>
      </w:pPr>
      <w:r>
        <w:tab/>
        <w:t>The company uses quantitative software to monitor and gather data from its consumers while they browse</w:t>
      </w:r>
      <w:r w:rsidR="000A7F27">
        <w:t>. Therefore, it is able to build the profile of its client. Thereafter it uses collaborative filtering technology to recommend appropriate products to its clients.</w:t>
      </w:r>
      <w:r w:rsidR="00214D76">
        <w:t xml:space="preserve"> Therefore, the consumer is presented with narrowed options of the products that they might consider buying. </w:t>
      </w:r>
    </w:p>
    <w:tbl>
      <w:tblPr>
        <w:tblW w:w="7001" w:type="dxa"/>
        <w:tblInd w:w="93" w:type="dxa"/>
        <w:tblLook w:val="04A0" w:firstRow="1" w:lastRow="0" w:firstColumn="1" w:lastColumn="0" w:noHBand="0" w:noVBand="1"/>
      </w:tblPr>
      <w:tblGrid>
        <w:gridCol w:w="3139"/>
        <w:gridCol w:w="898"/>
        <w:gridCol w:w="741"/>
        <w:gridCol w:w="741"/>
        <w:gridCol w:w="741"/>
        <w:gridCol w:w="741"/>
      </w:tblGrid>
      <w:tr w:rsidR="00BC03C1" w:rsidRPr="00BC03C1" w:rsidTr="00BC03C1">
        <w:trPr>
          <w:trHeight w:val="300"/>
        </w:trPr>
        <w:tc>
          <w:tcPr>
            <w:tcW w:w="7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lastRenderedPageBreak/>
              <w:t>Amazon Inc.</w:t>
            </w:r>
          </w:p>
        </w:tc>
      </w:tr>
      <w:tr w:rsidR="00BC03C1" w:rsidRPr="00BC03C1" w:rsidTr="00BC03C1">
        <w:trPr>
          <w:trHeight w:val="300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</w:pPr>
            <w:r w:rsidRPr="00BC03C1"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</w:pPr>
            <w:r w:rsidRPr="00BC03C1"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  <w:t>2014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</w:pPr>
            <w:r w:rsidRPr="00BC03C1"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  <w:t>2015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</w:pPr>
            <w:r w:rsidRPr="00BC03C1"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  <w:t>2016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</w:pPr>
            <w:r w:rsidRPr="00BC03C1"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  <w:t>2017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</w:pPr>
            <w:r w:rsidRPr="00BC03C1">
              <w:rPr>
                <w:rFonts w:ascii="Calibri" w:eastAsia="Times New Roman" w:hAnsi="Calibri" w:cs="Calibri"/>
                <w:b/>
                <w:bCs/>
                <w:color w:val="FFFFFF"/>
                <w:sz w:val="22"/>
              </w:rPr>
              <w:t>2018</w:t>
            </w:r>
          </w:p>
        </w:tc>
      </w:tr>
      <w:tr w:rsidR="00BC03C1" w:rsidRPr="00BC03C1" w:rsidTr="00BC03C1">
        <w:trPr>
          <w:trHeight w:val="300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Revenues ($b</w:t>
            </w:r>
            <w:r>
              <w:rPr>
                <w:rFonts w:ascii="Calibri" w:eastAsia="Times New Roman" w:hAnsi="Calibri" w:cs="Calibri"/>
                <w:color w:val="000000"/>
                <w:sz w:val="22"/>
              </w:rPr>
              <w:t>illio</w:t>
            </w: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n)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89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107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136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166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201</w:t>
            </w:r>
          </w:p>
        </w:tc>
      </w:tr>
      <w:tr w:rsidR="00BC03C1" w:rsidRPr="00BC03C1" w:rsidTr="00BC03C1">
        <w:trPr>
          <w:trHeight w:val="300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 xml:space="preserve"> Revenue 4 Year CAGR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22.6%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C03C1" w:rsidRPr="00BC03C1" w:rsidRDefault="00BC03C1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BC03C1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</w:tr>
      <w:tr w:rsidR="00153EE9" w:rsidRPr="00BC03C1" w:rsidTr="00BC03C1">
        <w:trPr>
          <w:trHeight w:val="300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53EE9" w:rsidRPr="00BC03C1" w:rsidRDefault="00153EE9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53EE9" w:rsidRPr="00BC03C1" w:rsidRDefault="00153EE9" w:rsidP="00C520C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53EE9" w:rsidRPr="00BC03C1" w:rsidRDefault="00153EE9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53EE9" w:rsidRPr="00BC03C1" w:rsidRDefault="00153EE9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53EE9" w:rsidRPr="00BC03C1" w:rsidRDefault="00153EE9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53EE9" w:rsidRPr="00BC03C1" w:rsidRDefault="00153EE9" w:rsidP="00C520C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</w:tbl>
    <w:p w:rsidR="00B047DF" w:rsidRPr="00CD23FE" w:rsidRDefault="000A7F27" w:rsidP="00C520CD">
      <w:pPr>
        <w:spacing w:after="0"/>
        <w:jc w:val="both"/>
      </w:pPr>
      <w:r>
        <w:t xml:space="preserve"> </w:t>
      </w:r>
      <w:r w:rsidR="00BC03C1">
        <w:tab/>
        <w:t>The use of quantitative technology has enabled the company to aggressively grow its revenues over the last four years</w:t>
      </w:r>
      <w:r w:rsidR="00D948F8">
        <w:t>. The company has grown its revenues at a four year CAGR of 22.6%</w:t>
      </w:r>
      <w:r w:rsidR="00153EE9">
        <w:t xml:space="preserve"> (Dubey 2018)</w:t>
      </w:r>
      <w:r w:rsidR="00D948F8">
        <w:t>.</w:t>
      </w:r>
    </w:p>
    <w:p w:rsidR="00C520CD" w:rsidRDefault="00C520CD" w:rsidP="00C520CD">
      <w:pPr>
        <w:spacing w:after="0"/>
      </w:pPr>
      <w:r>
        <w:br w:type="page"/>
      </w:r>
    </w:p>
    <w:p w:rsidR="001D2C28" w:rsidRPr="001D2C28" w:rsidRDefault="001D2C28" w:rsidP="00C520CD">
      <w:pPr>
        <w:shd w:val="clear" w:color="auto" w:fill="FFFFFF"/>
        <w:spacing w:after="0"/>
        <w:jc w:val="center"/>
        <w:rPr>
          <w:rFonts w:eastAsia="Times New Roman" w:cs="Times New Roman"/>
          <w:color w:val="000000"/>
          <w:szCs w:val="24"/>
        </w:rPr>
      </w:pPr>
      <w:r w:rsidRPr="001D2C28">
        <w:rPr>
          <w:rFonts w:eastAsia="Times New Roman" w:cs="Times New Roman"/>
          <w:color w:val="000000"/>
          <w:szCs w:val="24"/>
        </w:rPr>
        <w:lastRenderedPageBreak/>
        <w:t>References</w:t>
      </w:r>
    </w:p>
    <w:p w:rsidR="00C520CD" w:rsidRPr="001D2C28" w:rsidRDefault="00C520CD" w:rsidP="00C520CD">
      <w:pPr>
        <w:shd w:val="clear" w:color="auto" w:fill="FFFFFF"/>
        <w:spacing w:after="0"/>
        <w:ind w:left="720" w:right="75" w:hanging="720"/>
        <w:rPr>
          <w:rFonts w:eastAsia="Times New Roman" w:cs="Times New Roman"/>
          <w:color w:val="000000"/>
          <w:szCs w:val="24"/>
        </w:rPr>
      </w:pPr>
      <w:r w:rsidRPr="001D2C28">
        <w:rPr>
          <w:rFonts w:eastAsia="Times New Roman" w:cs="Times New Roman"/>
          <w:color w:val="000000"/>
          <w:szCs w:val="24"/>
        </w:rPr>
        <w:t>Gobble, M. (2015, December 28). Big Data: The Next Big Thing in Innovation. Retrieved from https://www.tandfonline.com/doi/pdf/10.5437/08956308X5601005</w:t>
      </w:r>
    </w:p>
    <w:p w:rsidR="00C520CD" w:rsidRPr="001D2C28" w:rsidRDefault="00C520CD" w:rsidP="00C520CD">
      <w:pPr>
        <w:shd w:val="clear" w:color="auto" w:fill="FFFFFF"/>
        <w:spacing w:after="0"/>
        <w:ind w:left="720" w:right="75" w:hanging="720"/>
        <w:rPr>
          <w:rFonts w:eastAsia="Times New Roman" w:cs="Times New Roman"/>
          <w:color w:val="000000"/>
          <w:szCs w:val="24"/>
        </w:rPr>
      </w:pPr>
      <w:r w:rsidRPr="001D2C28">
        <w:rPr>
          <w:rFonts w:eastAsia="Times New Roman" w:cs="Times New Roman"/>
          <w:color w:val="000000"/>
          <w:szCs w:val="24"/>
        </w:rPr>
        <w:t>Zanden, J. V. (2017, February 2). A History of Royal Dutch Shell. Retrieved from https://ideas.repec.org/b/oxp/obooks/9780199298778.html</w:t>
      </w:r>
    </w:p>
    <w:p w:rsidR="00C520CD" w:rsidRPr="001D2C28" w:rsidRDefault="00C520CD" w:rsidP="00C520CD">
      <w:pPr>
        <w:shd w:val="clear" w:color="auto" w:fill="FFFFFF"/>
        <w:spacing w:after="0"/>
        <w:ind w:left="720" w:right="75" w:hanging="720"/>
        <w:rPr>
          <w:rFonts w:eastAsia="Times New Roman" w:cs="Times New Roman"/>
          <w:color w:val="000000"/>
          <w:szCs w:val="24"/>
        </w:rPr>
      </w:pPr>
      <w:r w:rsidRPr="001D2C28">
        <w:rPr>
          <w:rFonts w:eastAsia="Times New Roman" w:cs="Times New Roman"/>
          <w:color w:val="000000"/>
          <w:szCs w:val="24"/>
        </w:rPr>
        <w:t>Chen, H. M. (2017, April 15). Amazon in the Air: Innovating with Big Data at Lufthansa - IEEE Conference Publication. Retrieved from https://ieeexplore.ieee.org/abstract/document/7427818/</w:t>
      </w:r>
    </w:p>
    <w:p w:rsidR="00C520CD" w:rsidRPr="001D2C28" w:rsidRDefault="00C520CD" w:rsidP="00C520CD">
      <w:pPr>
        <w:shd w:val="clear" w:color="auto" w:fill="FFFFFF"/>
        <w:spacing w:after="0"/>
        <w:ind w:left="720" w:right="75" w:hanging="720"/>
        <w:rPr>
          <w:rFonts w:eastAsia="Times New Roman" w:cs="Times New Roman"/>
          <w:color w:val="000000"/>
          <w:szCs w:val="24"/>
        </w:rPr>
      </w:pPr>
      <w:r w:rsidRPr="001D2C28">
        <w:rPr>
          <w:rFonts w:eastAsia="Times New Roman" w:cs="Times New Roman"/>
          <w:color w:val="000000"/>
          <w:szCs w:val="24"/>
        </w:rPr>
        <w:t>Chase, C. W. (2018, March 5). Using Big Data to Enhance Demand-Driven Forecasting and Planning. Retrieved from http://search.proquest.com/openview/c1a0851a512acca5fcb0ce0067c1f0fe/1?pq-origsite=gscholar&amp;cbl=28144</w:t>
      </w:r>
    </w:p>
    <w:p w:rsidR="00C520CD" w:rsidRPr="001D2C28" w:rsidRDefault="00C520CD" w:rsidP="00C520CD">
      <w:pPr>
        <w:shd w:val="clear" w:color="auto" w:fill="FFFFFF"/>
        <w:spacing w:after="0"/>
        <w:ind w:left="720" w:right="75" w:hanging="720"/>
        <w:rPr>
          <w:rFonts w:eastAsia="Times New Roman" w:cs="Times New Roman"/>
          <w:color w:val="000000"/>
          <w:szCs w:val="24"/>
        </w:rPr>
      </w:pPr>
      <w:r w:rsidRPr="001D2C28">
        <w:rPr>
          <w:rFonts w:eastAsia="Times New Roman" w:cs="Times New Roman"/>
          <w:color w:val="000000"/>
          <w:szCs w:val="24"/>
        </w:rPr>
        <w:t>Dubey, R. (2018, May 16). Big data and predictive analytics for supply chain and organizational performance. Retrieved from https://www.sciencedirect.com/science/article/pii/S014829631630491X</w:t>
      </w:r>
    </w:p>
    <w:p w:rsidR="001D2C28" w:rsidRDefault="001D2C28" w:rsidP="00C520CD">
      <w:pPr>
        <w:spacing w:after="0"/>
        <w:jc w:val="both"/>
        <w:rPr>
          <w:rFonts w:eastAsia="Times New Roman" w:cs="Times New Roman"/>
          <w:color w:val="000000"/>
          <w:szCs w:val="24"/>
        </w:rPr>
      </w:pPr>
    </w:p>
    <w:p w:rsidR="009A2440" w:rsidRDefault="009A2440" w:rsidP="00C520CD">
      <w:pPr>
        <w:spacing w:after="0"/>
        <w:ind w:firstLine="720"/>
        <w:jc w:val="both"/>
        <w:rPr>
          <w:rFonts w:eastAsia="Times New Roman" w:cs="Times New Roman"/>
          <w:color w:val="000000"/>
          <w:szCs w:val="24"/>
        </w:rPr>
      </w:pPr>
    </w:p>
    <w:sectPr w:rsidR="009A2440" w:rsidSect="00735290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A11" w:rsidRDefault="00D27A11">
      <w:pPr>
        <w:spacing w:after="0" w:line="240" w:lineRule="auto"/>
      </w:pPr>
      <w:r>
        <w:separator/>
      </w:r>
    </w:p>
  </w:endnote>
  <w:endnote w:type="continuationSeparator" w:id="0">
    <w:p w:rsidR="00D27A11" w:rsidRDefault="00D27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A11" w:rsidRDefault="00D27A11">
      <w:pPr>
        <w:spacing w:after="0" w:line="240" w:lineRule="auto"/>
      </w:pPr>
      <w:r>
        <w:separator/>
      </w:r>
    </w:p>
  </w:footnote>
  <w:footnote w:type="continuationSeparator" w:id="0">
    <w:p w:rsidR="00D27A11" w:rsidRDefault="00D27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ACD" w:rsidRPr="00C520CD" w:rsidRDefault="00C520CD" w:rsidP="00C520CD">
    <w:pPr>
      <w:pStyle w:val="Header"/>
    </w:pPr>
    <w:r>
      <w:t xml:space="preserve">BENEFITS OF EMPLOYING QUANTITATIVE ANALYSIS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92824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ACD" w:rsidRDefault="00D92ACD">
    <w:pPr>
      <w:pStyle w:val="Header"/>
    </w:pPr>
    <w:r>
      <w:t xml:space="preserve">Running head: </w:t>
    </w:r>
    <w:r w:rsidR="00C520CD">
      <w:t xml:space="preserve">BENEFITS OF EMPLOYING QUANTITATIVE ANALYSIS </w:t>
    </w:r>
    <w:r w:rsidR="00C520CD">
      <w:tab/>
    </w:r>
    <w:r w:rsidR="00C520CD">
      <w:fldChar w:fldCharType="begin"/>
    </w:r>
    <w:r w:rsidR="00C520CD">
      <w:instrText xml:space="preserve"> PAGE   \* MERGEFORMAT </w:instrText>
    </w:r>
    <w:r w:rsidR="00C520CD">
      <w:fldChar w:fldCharType="separate"/>
    </w:r>
    <w:r w:rsidR="00A92824">
      <w:rPr>
        <w:noProof/>
      </w:rPr>
      <w:t>1</w:t>
    </w:r>
    <w:r w:rsidR="00C520CD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A06DD"/>
    <w:multiLevelType w:val="hybridMultilevel"/>
    <w:tmpl w:val="22628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A7374"/>
    <w:multiLevelType w:val="hybridMultilevel"/>
    <w:tmpl w:val="12163B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2583D"/>
    <w:multiLevelType w:val="hybridMultilevel"/>
    <w:tmpl w:val="CA7EEDD8"/>
    <w:lvl w:ilvl="0" w:tplc="BFD611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862C556" w:tentative="1">
      <w:start w:val="1"/>
      <w:numFmt w:val="lowerLetter"/>
      <w:lvlText w:val="%2."/>
      <w:lvlJc w:val="left"/>
      <w:pPr>
        <w:ind w:left="1440" w:hanging="360"/>
      </w:pPr>
    </w:lvl>
    <w:lvl w:ilvl="2" w:tplc="FEC0AC36" w:tentative="1">
      <w:start w:val="1"/>
      <w:numFmt w:val="lowerRoman"/>
      <w:lvlText w:val="%3."/>
      <w:lvlJc w:val="right"/>
      <w:pPr>
        <w:ind w:left="2160" w:hanging="180"/>
      </w:pPr>
    </w:lvl>
    <w:lvl w:ilvl="3" w:tplc="1B90A888" w:tentative="1">
      <w:start w:val="1"/>
      <w:numFmt w:val="decimal"/>
      <w:lvlText w:val="%4."/>
      <w:lvlJc w:val="left"/>
      <w:pPr>
        <w:ind w:left="2880" w:hanging="360"/>
      </w:pPr>
    </w:lvl>
    <w:lvl w:ilvl="4" w:tplc="D8B89928" w:tentative="1">
      <w:start w:val="1"/>
      <w:numFmt w:val="lowerLetter"/>
      <w:lvlText w:val="%5."/>
      <w:lvlJc w:val="left"/>
      <w:pPr>
        <w:ind w:left="3600" w:hanging="360"/>
      </w:pPr>
    </w:lvl>
    <w:lvl w:ilvl="5" w:tplc="0FD0E3B2" w:tentative="1">
      <w:start w:val="1"/>
      <w:numFmt w:val="lowerRoman"/>
      <w:lvlText w:val="%6."/>
      <w:lvlJc w:val="right"/>
      <w:pPr>
        <w:ind w:left="4320" w:hanging="180"/>
      </w:pPr>
    </w:lvl>
    <w:lvl w:ilvl="6" w:tplc="B2A853F4" w:tentative="1">
      <w:start w:val="1"/>
      <w:numFmt w:val="decimal"/>
      <w:lvlText w:val="%7."/>
      <w:lvlJc w:val="left"/>
      <w:pPr>
        <w:ind w:left="5040" w:hanging="360"/>
      </w:pPr>
    </w:lvl>
    <w:lvl w:ilvl="7" w:tplc="326CC2C0" w:tentative="1">
      <w:start w:val="1"/>
      <w:numFmt w:val="lowerLetter"/>
      <w:lvlText w:val="%8."/>
      <w:lvlJc w:val="left"/>
      <w:pPr>
        <w:ind w:left="5760" w:hanging="360"/>
      </w:pPr>
    </w:lvl>
    <w:lvl w:ilvl="8" w:tplc="F1143A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D0FE8"/>
    <w:multiLevelType w:val="hybridMultilevel"/>
    <w:tmpl w:val="E236DD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C4F42"/>
    <w:multiLevelType w:val="hybridMultilevel"/>
    <w:tmpl w:val="A24247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FF"/>
    <w:rsid w:val="000004FE"/>
    <w:rsid w:val="00001CBA"/>
    <w:rsid w:val="000330E9"/>
    <w:rsid w:val="0005115B"/>
    <w:rsid w:val="0005569D"/>
    <w:rsid w:val="00065304"/>
    <w:rsid w:val="0006754B"/>
    <w:rsid w:val="000708CC"/>
    <w:rsid w:val="0007226F"/>
    <w:rsid w:val="00093F50"/>
    <w:rsid w:val="000952E5"/>
    <w:rsid w:val="000A0C25"/>
    <w:rsid w:val="000A4550"/>
    <w:rsid w:val="000A7F27"/>
    <w:rsid w:val="000E34C9"/>
    <w:rsid w:val="000E55E0"/>
    <w:rsid w:val="000F6BEE"/>
    <w:rsid w:val="00100311"/>
    <w:rsid w:val="0010427A"/>
    <w:rsid w:val="00110FE1"/>
    <w:rsid w:val="00112F77"/>
    <w:rsid w:val="00123F31"/>
    <w:rsid w:val="00134953"/>
    <w:rsid w:val="00140EB8"/>
    <w:rsid w:val="001453F4"/>
    <w:rsid w:val="001468E6"/>
    <w:rsid w:val="00151E11"/>
    <w:rsid w:val="00153EE9"/>
    <w:rsid w:val="00154C5E"/>
    <w:rsid w:val="001566D3"/>
    <w:rsid w:val="00156C05"/>
    <w:rsid w:val="00157DDF"/>
    <w:rsid w:val="0016783D"/>
    <w:rsid w:val="001734E3"/>
    <w:rsid w:val="00175792"/>
    <w:rsid w:val="00177095"/>
    <w:rsid w:val="001777A2"/>
    <w:rsid w:val="001778D4"/>
    <w:rsid w:val="0018074C"/>
    <w:rsid w:val="0018242B"/>
    <w:rsid w:val="001845C5"/>
    <w:rsid w:val="00186F3B"/>
    <w:rsid w:val="00196D2F"/>
    <w:rsid w:val="001A1052"/>
    <w:rsid w:val="001A2A4B"/>
    <w:rsid w:val="001B04E8"/>
    <w:rsid w:val="001B0FE2"/>
    <w:rsid w:val="001B731E"/>
    <w:rsid w:val="001D22C8"/>
    <w:rsid w:val="001D2C28"/>
    <w:rsid w:val="001D37D1"/>
    <w:rsid w:val="001F6407"/>
    <w:rsid w:val="001F752D"/>
    <w:rsid w:val="00206DB6"/>
    <w:rsid w:val="00214D76"/>
    <w:rsid w:val="00214EB5"/>
    <w:rsid w:val="00216AF5"/>
    <w:rsid w:val="00217FF5"/>
    <w:rsid w:val="0023033B"/>
    <w:rsid w:val="00234718"/>
    <w:rsid w:val="002358B3"/>
    <w:rsid w:val="00235E9D"/>
    <w:rsid w:val="00243FB7"/>
    <w:rsid w:val="00247087"/>
    <w:rsid w:val="00252A5D"/>
    <w:rsid w:val="00260322"/>
    <w:rsid w:val="00264CFA"/>
    <w:rsid w:val="002719B5"/>
    <w:rsid w:val="002719D9"/>
    <w:rsid w:val="0028279F"/>
    <w:rsid w:val="00294C4A"/>
    <w:rsid w:val="002A103C"/>
    <w:rsid w:val="002B5098"/>
    <w:rsid w:val="002B63DB"/>
    <w:rsid w:val="002C588D"/>
    <w:rsid w:val="002D03D7"/>
    <w:rsid w:val="002D28FC"/>
    <w:rsid w:val="002E07F2"/>
    <w:rsid w:val="002E5CAA"/>
    <w:rsid w:val="002E6D65"/>
    <w:rsid w:val="002F150D"/>
    <w:rsid w:val="002F2823"/>
    <w:rsid w:val="00316EAA"/>
    <w:rsid w:val="00322546"/>
    <w:rsid w:val="0032330E"/>
    <w:rsid w:val="003357AC"/>
    <w:rsid w:val="00337A7D"/>
    <w:rsid w:val="00341502"/>
    <w:rsid w:val="00345BE9"/>
    <w:rsid w:val="00345C9F"/>
    <w:rsid w:val="00350CF8"/>
    <w:rsid w:val="0035546B"/>
    <w:rsid w:val="00361CBC"/>
    <w:rsid w:val="00364645"/>
    <w:rsid w:val="00364FE2"/>
    <w:rsid w:val="00367095"/>
    <w:rsid w:val="00370C51"/>
    <w:rsid w:val="00372313"/>
    <w:rsid w:val="00377971"/>
    <w:rsid w:val="00387453"/>
    <w:rsid w:val="003932AA"/>
    <w:rsid w:val="00396661"/>
    <w:rsid w:val="003A390B"/>
    <w:rsid w:val="003A46FA"/>
    <w:rsid w:val="003C4732"/>
    <w:rsid w:val="003D22D2"/>
    <w:rsid w:val="004011D2"/>
    <w:rsid w:val="00402AF6"/>
    <w:rsid w:val="00415EB2"/>
    <w:rsid w:val="00421B69"/>
    <w:rsid w:val="00423F23"/>
    <w:rsid w:val="004254C2"/>
    <w:rsid w:val="00426467"/>
    <w:rsid w:val="004330D8"/>
    <w:rsid w:val="00434F10"/>
    <w:rsid w:val="00435BA5"/>
    <w:rsid w:val="004401AE"/>
    <w:rsid w:val="00445C18"/>
    <w:rsid w:val="00445E8A"/>
    <w:rsid w:val="004529AA"/>
    <w:rsid w:val="00452E62"/>
    <w:rsid w:val="004544AB"/>
    <w:rsid w:val="004579E9"/>
    <w:rsid w:val="00457F6A"/>
    <w:rsid w:val="004601D9"/>
    <w:rsid w:val="004633B6"/>
    <w:rsid w:val="004646A8"/>
    <w:rsid w:val="00466349"/>
    <w:rsid w:val="00476059"/>
    <w:rsid w:val="00481EB7"/>
    <w:rsid w:val="0048710E"/>
    <w:rsid w:val="00490CF2"/>
    <w:rsid w:val="00490E27"/>
    <w:rsid w:val="00493A69"/>
    <w:rsid w:val="004B2230"/>
    <w:rsid w:val="004B2C89"/>
    <w:rsid w:val="004B2D5D"/>
    <w:rsid w:val="004B612A"/>
    <w:rsid w:val="004C09DF"/>
    <w:rsid w:val="004D24B2"/>
    <w:rsid w:val="004F014B"/>
    <w:rsid w:val="004F302E"/>
    <w:rsid w:val="004F482A"/>
    <w:rsid w:val="004F7D9B"/>
    <w:rsid w:val="00503A1D"/>
    <w:rsid w:val="0051278F"/>
    <w:rsid w:val="0052095B"/>
    <w:rsid w:val="00524239"/>
    <w:rsid w:val="00535C35"/>
    <w:rsid w:val="005506BE"/>
    <w:rsid w:val="00565C8C"/>
    <w:rsid w:val="005718AB"/>
    <w:rsid w:val="0059409A"/>
    <w:rsid w:val="005A593F"/>
    <w:rsid w:val="005C2126"/>
    <w:rsid w:val="005C3110"/>
    <w:rsid w:val="005C3ABC"/>
    <w:rsid w:val="005C48F0"/>
    <w:rsid w:val="005C77D4"/>
    <w:rsid w:val="005D6AE2"/>
    <w:rsid w:val="005E13AE"/>
    <w:rsid w:val="005E4041"/>
    <w:rsid w:val="005F62FA"/>
    <w:rsid w:val="006114CD"/>
    <w:rsid w:val="006136B5"/>
    <w:rsid w:val="00621869"/>
    <w:rsid w:val="00622376"/>
    <w:rsid w:val="0063020F"/>
    <w:rsid w:val="00630BC0"/>
    <w:rsid w:val="0063502D"/>
    <w:rsid w:val="00650629"/>
    <w:rsid w:val="00651FFE"/>
    <w:rsid w:val="0066359B"/>
    <w:rsid w:val="00666EF5"/>
    <w:rsid w:val="006837AD"/>
    <w:rsid w:val="006863A5"/>
    <w:rsid w:val="00690E20"/>
    <w:rsid w:val="006A55A9"/>
    <w:rsid w:val="006B2F2D"/>
    <w:rsid w:val="006C46B2"/>
    <w:rsid w:val="006C5A21"/>
    <w:rsid w:val="006D2D7E"/>
    <w:rsid w:val="006E10D2"/>
    <w:rsid w:val="006E1D48"/>
    <w:rsid w:val="006F0AE4"/>
    <w:rsid w:val="006F492F"/>
    <w:rsid w:val="0070007E"/>
    <w:rsid w:val="00734D28"/>
    <w:rsid w:val="00735290"/>
    <w:rsid w:val="0073550D"/>
    <w:rsid w:val="00736298"/>
    <w:rsid w:val="00740550"/>
    <w:rsid w:val="00744143"/>
    <w:rsid w:val="0074629A"/>
    <w:rsid w:val="007477BB"/>
    <w:rsid w:val="00757EC2"/>
    <w:rsid w:val="00776F3A"/>
    <w:rsid w:val="007A2A93"/>
    <w:rsid w:val="007A2E02"/>
    <w:rsid w:val="007B68BD"/>
    <w:rsid w:val="007C33AD"/>
    <w:rsid w:val="007C365A"/>
    <w:rsid w:val="007E5D4D"/>
    <w:rsid w:val="007E5FF1"/>
    <w:rsid w:val="007F5B22"/>
    <w:rsid w:val="00801D3C"/>
    <w:rsid w:val="008048BD"/>
    <w:rsid w:val="00806F21"/>
    <w:rsid w:val="00812398"/>
    <w:rsid w:val="00812850"/>
    <w:rsid w:val="00831C7C"/>
    <w:rsid w:val="0083311D"/>
    <w:rsid w:val="00836E34"/>
    <w:rsid w:val="00841408"/>
    <w:rsid w:val="0084469C"/>
    <w:rsid w:val="00862DD1"/>
    <w:rsid w:val="0086581F"/>
    <w:rsid w:val="0087277E"/>
    <w:rsid w:val="00872B70"/>
    <w:rsid w:val="00882B7F"/>
    <w:rsid w:val="00886507"/>
    <w:rsid w:val="008B2B5C"/>
    <w:rsid w:val="008B54E0"/>
    <w:rsid w:val="008C2791"/>
    <w:rsid w:val="008C7056"/>
    <w:rsid w:val="008C7B27"/>
    <w:rsid w:val="008D7BAD"/>
    <w:rsid w:val="008E3ABF"/>
    <w:rsid w:val="008F0E51"/>
    <w:rsid w:val="008F2FAD"/>
    <w:rsid w:val="008F65EB"/>
    <w:rsid w:val="008F753D"/>
    <w:rsid w:val="009058FC"/>
    <w:rsid w:val="00927BD1"/>
    <w:rsid w:val="0094343A"/>
    <w:rsid w:val="00950FA9"/>
    <w:rsid w:val="009555E0"/>
    <w:rsid w:val="00961B97"/>
    <w:rsid w:val="00966D08"/>
    <w:rsid w:val="00987F88"/>
    <w:rsid w:val="009936CD"/>
    <w:rsid w:val="009A2440"/>
    <w:rsid w:val="009B4A4C"/>
    <w:rsid w:val="009B749F"/>
    <w:rsid w:val="009C71BF"/>
    <w:rsid w:val="009C7FAF"/>
    <w:rsid w:val="009D3419"/>
    <w:rsid w:val="009E1F3F"/>
    <w:rsid w:val="009E4BC7"/>
    <w:rsid w:val="009F0544"/>
    <w:rsid w:val="00A05F1D"/>
    <w:rsid w:val="00A10389"/>
    <w:rsid w:val="00A20ACF"/>
    <w:rsid w:val="00A309BA"/>
    <w:rsid w:val="00A31E92"/>
    <w:rsid w:val="00A406E9"/>
    <w:rsid w:val="00A47CE1"/>
    <w:rsid w:val="00A5216D"/>
    <w:rsid w:val="00A54C7E"/>
    <w:rsid w:val="00A579D3"/>
    <w:rsid w:val="00A618ED"/>
    <w:rsid w:val="00A71BD6"/>
    <w:rsid w:val="00A71CF1"/>
    <w:rsid w:val="00A82A54"/>
    <w:rsid w:val="00A832D0"/>
    <w:rsid w:val="00A90044"/>
    <w:rsid w:val="00A92824"/>
    <w:rsid w:val="00A96944"/>
    <w:rsid w:val="00AA27FA"/>
    <w:rsid w:val="00AA30C3"/>
    <w:rsid w:val="00AA6FA4"/>
    <w:rsid w:val="00AA738F"/>
    <w:rsid w:val="00AB1E98"/>
    <w:rsid w:val="00AB763A"/>
    <w:rsid w:val="00AD3762"/>
    <w:rsid w:val="00AE1D53"/>
    <w:rsid w:val="00AE20DD"/>
    <w:rsid w:val="00AE2ACB"/>
    <w:rsid w:val="00AE35F5"/>
    <w:rsid w:val="00AF080E"/>
    <w:rsid w:val="00AF1905"/>
    <w:rsid w:val="00B03AE5"/>
    <w:rsid w:val="00B047DF"/>
    <w:rsid w:val="00B07426"/>
    <w:rsid w:val="00B23804"/>
    <w:rsid w:val="00B30379"/>
    <w:rsid w:val="00B32972"/>
    <w:rsid w:val="00B329E7"/>
    <w:rsid w:val="00B33615"/>
    <w:rsid w:val="00B352DD"/>
    <w:rsid w:val="00B36C40"/>
    <w:rsid w:val="00B4524C"/>
    <w:rsid w:val="00B5203D"/>
    <w:rsid w:val="00B71300"/>
    <w:rsid w:val="00B72F8B"/>
    <w:rsid w:val="00B86742"/>
    <w:rsid w:val="00B871AC"/>
    <w:rsid w:val="00B87CFF"/>
    <w:rsid w:val="00B9121F"/>
    <w:rsid w:val="00B95F13"/>
    <w:rsid w:val="00BA318D"/>
    <w:rsid w:val="00BB0404"/>
    <w:rsid w:val="00BB04B2"/>
    <w:rsid w:val="00BC03C1"/>
    <w:rsid w:val="00BC4928"/>
    <w:rsid w:val="00BC4E7D"/>
    <w:rsid w:val="00BC55DE"/>
    <w:rsid w:val="00BC57FC"/>
    <w:rsid w:val="00BE2668"/>
    <w:rsid w:val="00BE555A"/>
    <w:rsid w:val="00BE659E"/>
    <w:rsid w:val="00C007D0"/>
    <w:rsid w:val="00C03373"/>
    <w:rsid w:val="00C14EFF"/>
    <w:rsid w:val="00C167C3"/>
    <w:rsid w:val="00C20D7C"/>
    <w:rsid w:val="00C21901"/>
    <w:rsid w:val="00C3305A"/>
    <w:rsid w:val="00C357A5"/>
    <w:rsid w:val="00C369F9"/>
    <w:rsid w:val="00C37097"/>
    <w:rsid w:val="00C441C6"/>
    <w:rsid w:val="00C44461"/>
    <w:rsid w:val="00C520CD"/>
    <w:rsid w:val="00C636F8"/>
    <w:rsid w:val="00C647EB"/>
    <w:rsid w:val="00C744E5"/>
    <w:rsid w:val="00C755FA"/>
    <w:rsid w:val="00C75B74"/>
    <w:rsid w:val="00C76220"/>
    <w:rsid w:val="00C837CC"/>
    <w:rsid w:val="00C96E4F"/>
    <w:rsid w:val="00CC01E8"/>
    <w:rsid w:val="00CC2972"/>
    <w:rsid w:val="00CD23FE"/>
    <w:rsid w:val="00CF259B"/>
    <w:rsid w:val="00CF72CC"/>
    <w:rsid w:val="00D00A3E"/>
    <w:rsid w:val="00D03431"/>
    <w:rsid w:val="00D0395F"/>
    <w:rsid w:val="00D0513C"/>
    <w:rsid w:val="00D0782A"/>
    <w:rsid w:val="00D107DB"/>
    <w:rsid w:val="00D2160A"/>
    <w:rsid w:val="00D220F3"/>
    <w:rsid w:val="00D24B65"/>
    <w:rsid w:val="00D258C3"/>
    <w:rsid w:val="00D27A11"/>
    <w:rsid w:val="00D52D24"/>
    <w:rsid w:val="00D551AD"/>
    <w:rsid w:val="00D5629B"/>
    <w:rsid w:val="00D56C1F"/>
    <w:rsid w:val="00D57139"/>
    <w:rsid w:val="00D62795"/>
    <w:rsid w:val="00D66DB8"/>
    <w:rsid w:val="00D703A9"/>
    <w:rsid w:val="00D71A6D"/>
    <w:rsid w:val="00D73234"/>
    <w:rsid w:val="00D73848"/>
    <w:rsid w:val="00D771DB"/>
    <w:rsid w:val="00D85CC6"/>
    <w:rsid w:val="00D92ACD"/>
    <w:rsid w:val="00D948F8"/>
    <w:rsid w:val="00D96360"/>
    <w:rsid w:val="00DA0844"/>
    <w:rsid w:val="00DB0B6B"/>
    <w:rsid w:val="00DB35D4"/>
    <w:rsid w:val="00DB79C6"/>
    <w:rsid w:val="00DE1955"/>
    <w:rsid w:val="00DE2F9D"/>
    <w:rsid w:val="00DF0C6F"/>
    <w:rsid w:val="00DF3FFA"/>
    <w:rsid w:val="00E02128"/>
    <w:rsid w:val="00E03E81"/>
    <w:rsid w:val="00E043FD"/>
    <w:rsid w:val="00E113B4"/>
    <w:rsid w:val="00E30EB0"/>
    <w:rsid w:val="00E32799"/>
    <w:rsid w:val="00E33936"/>
    <w:rsid w:val="00E36EA3"/>
    <w:rsid w:val="00E40549"/>
    <w:rsid w:val="00E41268"/>
    <w:rsid w:val="00E4465E"/>
    <w:rsid w:val="00E45E15"/>
    <w:rsid w:val="00E53EBA"/>
    <w:rsid w:val="00E62728"/>
    <w:rsid w:val="00E67E17"/>
    <w:rsid w:val="00E7309C"/>
    <w:rsid w:val="00E76A22"/>
    <w:rsid w:val="00E95870"/>
    <w:rsid w:val="00EA174C"/>
    <w:rsid w:val="00EA321E"/>
    <w:rsid w:val="00EA3C5B"/>
    <w:rsid w:val="00EB3949"/>
    <w:rsid w:val="00EB3E33"/>
    <w:rsid w:val="00EB5857"/>
    <w:rsid w:val="00EB6800"/>
    <w:rsid w:val="00EB7ABC"/>
    <w:rsid w:val="00EC759D"/>
    <w:rsid w:val="00ED3958"/>
    <w:rsid w:val="00EE5E0F"/>
    <w:rsid w:val="00F1092C"/>
    <w:rsid w:val="00F127CF"/>
    <w:rsid w:val="00F21336"/>
    <w:rsid w:val="00F240B9"/>
    <w:rsid w:val="00F3151D"/>
    <w:rsid w:val="00F46043"/>
    <w:rsid w:val="00F46B9C"/>
    <w:rsid w:val="00F72973"/>
    <w:rsid w:val="00F77C43"/>
    <w:rsid w:val="00F83DFD"/>
    <w:rsid w:val="00F87FDC"/>
    <w:rsid w:val="00F915BC"/>
    <w:rsid w:val="00F928C5"/>
    <w:rsid w:val="00FA4C85"/>
    <w:rsid w:val="00FA7D37"/>
    <w:rsid w:val="00FA7ECF"/>
    <w:rsid w:val="00FB13A2"/>
    <w:rsid w:val="00FB4CC3"/>
    <w:rsid w:val="00FC0FAE"/>
    <w:rsid w:val="00FC1832"/>
    <w:rsid w:val="00FC1864"/>
    <w:rsid w:val="00FC19DC"/>
    <w:rsid w:val="00FC6A7C"/>
    <w:rsid w:val="00FC773D"/>
    <w:rsid w:val="00FD36FF"/>
    <w:rsid w:val="00FD5659"/>
    <w:rsid w:val="00FE3C7C"/>
    <w:rsid w:val="00FE6CBF"/>
    <w:rsid w:val="00FF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A0D61"/>
  <w15:docId w15:val="{FDEEEB10-CCC9-4DBB-9A7A-F9260A66C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SimSu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290"/>
  </w:style>
  <w:style w:type="paragraph" w:styleId="Heading1">
    <w:name w:val="heading 1"/>
    <w:basedOn w:val="Normal"/>
    <w:next w:val="Normal"/>
    <w:link w:val="Heading1Char"/>
    <w:uiPriority w:val="9"/>
    <w:qFormat/>
    <w:rsid w:val="00735290"/>
    <w:pPr>
      <w:keepNext/>
      <w:keepLines/>
      <w:spacing w:before="240" w:after="0" w:line="259" w:lineRule="auto"/>
      <w:outlineLvl w:val="0"/>
    </w:pPr>
    <w:rPr>
      <w:rFonts w:ascii="Calibri Light" w:eastAsia="SimSu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35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290"/>
  </w:style>
  <w:style w:type="paragraph" w:styleId="Footer">
    <w:name w:val="footer"/>
    <w:basedOn w:val="Normal"/>
    <w:link w:val="FooterChar"/>
    <w:uiPriority w:val="99"/>
    <w:rsid w:val="00735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290"/>
  </w:style>
  <w:style w:type="character" w:customStyle="1" w:styleId="Heading1Char">
    <w:name w:val="Heading 1 Char"/>
    <w:basedOn w:val="DefaultParagraphFont"/>
    <w:link w:val="Heading1"/>
    <w:uiPriority w:val="9"/>
    <w:rsid w:val="00735290"/>
    <w:rPr>
      <w:rFonts w:ascii="Calibri Light" w:eastAsia="SimSun" w:hAnsi="Calibri Light" w:cs="SimSun"/>
      <w:color w:val="2F5496"/>
      <w:sz w:val="32"/>
      <w:szCs w:val="32"/>
    </w:rPr>
  </w:style>
  <w:style w:type="paragraph" w:styleId="Bibliography">
    <w:name w:val="Bibliography"/>
    <w:basedOn w:val="Normal"/>
    <w:next w:val="Normal"/>
    <w:uiPriority w:val="37"/>
    <w:rsid w:val="00735290"/>
  </w:style>
  <w:style w:type="paragraph" w:styleId="BalloonText">
    <w:name w:val="Balloon Text"/>
    <w:basedOn w:val="Normal"/>
    <w:link w:val="BalloonTextChar"/>
    <w:uiPriority w:val="99"/>
    <w:semiHidden/>
    <w:unhideWhenUsed/>
    <w:rsid w:val="00621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869"/>
    <w:rPr>
      <w:rFonts w:ascii="Tahoma" w:hAnsi="Tahoma" w:cs="Tahoma"/>
      <w:sz w:val="16"/>
      <w:szCs w:val="16"/>
    </w:rPr>
  </w:style>
  <w:style w:type="paragraph" w:customStyle="1" w:styleId="cpformat">
    <w:name w:val="cpformat"/>
    <w:basedOn w:val="Normal"/>
    <w:rsid w:val="00B95F1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B871A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928C5"/>
    <w:pPr>
      <w:ind w:left="720"/>
      <w:contextualSpacing/>
    </w:pPr>
  </w:style>
  <w:style w:type="table" w:styleId="LightShading">
    <w:name w:val="Light Shading"/>
    <w:basedOn w:val="TableNormal"/>
    <w:uiPriority w:val="60"/>
    <w:rsid w:val="004F482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Son18</b:Tag>
    <b:SourceType>InternetSite</b:SourceType>
    <b:Guid>{9D5A3267-5AF2-4E7B-B30A-0CFC9AA88D0E}</b:Guid>
    <b:Author>
      <b:Author>
        <b:Corporate>Sony.net</b:Corporate>
      </b:Author>
    </b:Author>
    <b:Title>About Sony</b:Title>
    <b:Year>2018</b:Year>
    <b:YearAccessed>2018</b:YearAccessed>
    <b:MonthAccessed>August</b:MonthAccessed>
    <b:DayAccessed>12</b:DayAccessed>
    <b:URL>https://www.sony.net/SonyInfo/</b:URL>
    <b:RefOrder>1</b:RefOrder>
  </b:Source>
  <b:Source>
    <b:Tag>Gup15</b:Tag>
    <b:SourceType>JournalArticle</b:SourceType>
    <b:Guid>{F5ED76B3-9888-4976-935D-9D7C3A05C8AD}</b:Guid>
    <b:Title>Organizational Restructuring and Collaborative Creativity: The Case of Microsoft and Sony</b:Title>
    <b:Year>2015</b:Year>
    <b:Author>
      <b:Author>
        <b:NameList>
          <b:Person>
            <b:Last>Gupta</b:Last>
            <b:First>S</b:First>
          </b:Person>
          <b:Person>
            <b:Last>Dhillon</b:Last>
            <b:First>I</b:First>
          </b:Person>
        </b:NameList>
      </b:Author>
    </b:Author>
    <b:JournalName>Journal of Business Strategy</b:JournalName>
    <b:Pages>53-65</b:Pages>
    <b:Volume>12</b:Volume>
    <b:Issue>1</b:Issue>
    <b:RefOrder>2</b:RefOrder>
  </b:Source>
  <b:Source>
    <b:Tag>Tet16</b:Tag>
    <b:SourceType>Book</b:SourceType>
    <b:Guid>{018929CC-D121-4A5F-86D3-82B7A126545F}</b:Guid>
    <b:Author>
      <b:Author>
        <b:NameList>
          <b:Person>
            <b:Last>Tett</b:Last>
            <b:First>Gillian</b:First>
          </b:Person>
        </b:NameList>
      </b:Author>
    </b:Author>
    <b:Title>Ibuka suffered stroke in 1992 while Morita got affected by the same in 1993</b:Title>
    <b:Year>2016</b:Year>
    <b:City>New York</b:City>
    <b:Publisher>Simon and Schuster</b:Publisher>
    <b:RefOrder>3</b:RefOrder>
  </b:Source>
  <b:Source>
    <b:Tag>Sch03</b:Tag>
    <b:SourceType>JournalArticle</b:SourceType>
    <b:Guid>{637D3E1D-F308-4873-A182-F2A522CC8927}</b:Guid>
    <b:Title>The introduction of the PlayStation video game console in the entertainment division in 1994</b:Title>
    <b:Year>2003</b:Year>
    <b:Author>
      <b:Author>
        <b:NameList>
          <b:Person>
            <b:Last>Schilling</b:Last>
            <b:First>M</b:First>
            <b:Middle>A</b:Middle>
          </b:Person>
        </b:NameList>
      </b:Author>
    </b:Author>
    <b:JournalName>California Management Review</b:JournalName>
    <b:Volume>45</b:Volume>
    <b:Issue>3</b:Issue>
    <b:URL>https://doi.org/10.2307/41166174</b:URL>
    <b:RefOrder>4</b:RefOrder>
  </b:Source>
  <b:Source>
    <b:Tag>Fon03</b:Tag>
    <b:SourceType>JournalArticle</b:SourceType>
    <b:Guid>{F1D6761A-91C0-4088-8A58-894F47DE8AF5}</b:Guid>
    <b:Author>
      <b:Author>
        <b:NameList>
          <b:Person>
            <b:Last>Fong</b:Last>
            <b:First>T</b:First>
          </b:Person>
          <b:Person>
            <b:Last>Nourbakhsh</b:Last>
            <b:First>I</b:First>
          </b:Person>
          <b:Person>
            <b:Last>Duetehann</b:Last>
            <b:First>K</b:First>
          </b:Person>
        </b:NameList>
      </b:Author>
    </b:Author>
    <b:Title>A survey of socially interactive robots</b:Title>
    <b:JournalName>Robotics and Autonomous Systems</b:JournalName>
    <b:Year>2003</b:Year>
    <b:Pages>143-146</b:Pages>
    <b:Volume>42</b:Volume>
    <b:Issue>3-4</b:Issue>
    <b:URL>https://doi.org/10.1016/S0921-8890(02)00372-X</b:URL>
    <b:RefOrder>5</b:RefOrder>
  </b:Source>
  <b:Source>
    <b:Tag>Vel15</b:Tag>
    <b:SourceType>JournalArticle</b:SourceType>
    <b:Guid>{E20F2BF3-C09B-4911-AF3C-CBC427355053}</b:Guid>
    <b:Author>
      <b:Author>
        <b:NameList>
          <b:Person>
            <b:Last>Velez-Castrillon</b:Last>
            <b:First>S</b:First>
          </b:Person>
          <b:Person>
            <b:Last>Cory</b:Last>
            <b:First>A</b:First>
          </b:Person>
        </b:NameList>
      </b:Author>
    </b:Author>
    <b:Title>How Sony Got its Groove Back: A Case Study in Turnaround Management</b:Title>
    <b:JournalName>Business Education Innovation Journal</b:JournalName>
    <b:Year>2015</b:Year>
    <b:Pages>144-154</b:Pages>
    <b:Volume>7</b:Volume>
    <b:Issue>2</b:Issue>
    <b:RefOrder>6</b:RefOrder>
  </b:Source>
  <b:Source>
    <b:Tag>Mul07</b:Tag>
    <b:SourceType>JournalArticle</b:SourceType>
    <b:Guid>{60A3AE74-0B17-43FE-80B2-B4B12EE434B0}</b:Guid>
    <b:Author>
      <b:Author>
        <b:NameList>
          <b:Person>
            <b:Last>Mulligan</b:Last>
            <b:First>D</b:First>
            <b:Middle>K</b:Middle>
          </b:Person>
          <b:Person>
            <b:Last>Perzanowski</b:Last>
            <b:Middle>K</b:Middle>
            <b:First>A</b:First>
          </b:Person>
        </b:NameList>
      </b:Author>
    </b:Author>
    <b:Title>The magnificence of the disaster: Reconstructing the Sony BMG rootkit incident</b:Title>
    <b:JournalName>Berkeley Tech</b:JournalName>
    <b:Year>2007</b:Year>
    <b:Pages>1157-1168</b:Pages>
    <b:Volume>12</b:Volume>
    <b:Issue>2</b:Issue>
    <b:RefOrder>7</b:RefOrder>
  </b:Source>
</b:Sources>
</file>

<file path=customXml/itemProps1.xml><?xml version="1.0" encoding="utf-8"?>
<ds:datastoreItem xmlns:ds="http://schemas.openxmlformats.org/officeDocument/2006/customXml" ds:itemID="{3B470A38-BAF5-4893-9C7B-C81630065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Moses Njuguna Mbugua</dc:creator>
  <cp:lastModifiedBy>Windows User</cp:lastModifiedBy>
  <cp:revision>2</cp:revision>
  <dcterms:created xsi:type="dcterms:W3CDTF">2019-10-27T05:13:00Z</dcterms:created>
  <dcterms:modified xsi:type="dcterms:W3CDTF">2019-10-27T05:13:00Z</dcterms:modified>
</cp:coreProperties>
</file>